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2758" w14:textId="77777777" w:rsidR="008A5657" w:rsidRDefault="008A5657">
      <w:pPr>
        <w:ind w:firstLineChars="200" w:firstLine="1040"/>
        <w:jc w:val="both"/>
        <w:rPr>
          <w:sz w:val="52"/>
          <w:szCs w:val="52"/>
        </w:rPr>
      </w:pPr>
    </w:p>
    <w:p w14:paraId="35BA036E" w14:textId="77777777" w:rsidR="008A5657" w:rsidRDefault="008A5657">
      <w:pPr>
        <w:ind w:firstLineChars="200" w:firstLine="1040"/>
        <w:jc w:val="both"/>
        <w:rPr>
          <w:sz w:val="52"/>
          <w:szCs w:val="52"/>
        </w:rPr>
      </w:pPr>
    </w:p>
    <w:p w14:paraId="3C227019" w14:textId="77777777" w:rsidR="008A5657" w:rsidRDefault="008A5657">
      <w:pPr>
        <w:ind w:firstLineChars="200" w:firstLine="1040"/>
        <w:jc w:val="both"/>
        <w:rPr>
          <w:sz w:val="52"/>
          <w:szCs w:val="52"/>
        </w:rPr>
      </w:pPr>
    </w:p>
    <w:p w14:paraId="10334075" w14:textId="77777777" w:rsidR="008A5657" w:rsidRDefault="004862AF">
      <w:pPr>
        <w:jc w:val="center"/>
        <w:rPr>
          <w:rFonts w:ascii="仿宋_GB2312" w:eastAsia="仿宋_GB2312"/>
          <w:sz w:val="52"/>
          <w:szCs w:val="52"/>
        </w:rPr>
      </w:pPr>
      <w:r>
        <w:rPr>
          <w:rFonts w:ascii="仿宋_GB2312" w:eastAsia="仿宋_GB2312" w:hint="eastAsia"/>
          <w:sz w:val="52"/>
          <w:szCs w:val="52"/>
        </w:rPr>
        <w:t>团体标准</w:t>
      </w:r>
    </w:p>
    <w:p w14:paraId="193C8606" w14:textId="77777777" w:rsidR="008A5657" w:rsidRDefault="004862AF">
      <w:pPr>
        <w:jc w:val="center"/>
        <w:rPr>
          <w:rFonts w:ascii="仿宋_GB2312" w:eastAsia="仿宋_GB2312"/>
          <w:sz w:val="48"/>
          <w:szCs w:val="52"/>
        </w:rPr>
      </w:pPr>
      <w:r>
        <w:rPr>
          <w:rFonts w:ascii="仿宋_GB2312" w:eastAsia="仿宋_GB2312" w:hint="eastAsia"/>
          <w:sz w:val="48"/>
          <w:szCs w:val="52"/>
        </w:rPr>
        <w:t>《减速电机智能监测系统技术要求》</w:t>
      </w:r>
    </w:p>
    <w:p w14:paraId="41EE4C87" w14:textId="77777777" w:rsidR="008A5657" w:rsidRDefault="008A5657">
      <w:pPr>
        <w:jc w:val="center"/>
        <w:rPr>
          <w:rFonts w:ascii="仿宋_GB2312" w:eastAsia="仿宋_GB2312"/>
          <w:sz w:val="48"/>
          <w:szCs w:val="52"/>
        </w:rPr>
      </w:pPr>
    </w:p>
    <w:p w14:paraId="6DFAA14B" w14:textId="77777777" w:rsidR="008A5657" w:rsidRDefault="004862AF">
      <w:pPr>
        <w:jc w:val="center"/>
        <w:rPr>
          <w:rFonts w:ascii="仿宋_GB2312" w:eastAsia="仿宋_GB2312"/>
          <w:sz w:val="48"/>
          <w:szCs w:val="52"/>
        </w:rPr>
      </w:pPr>
      <w:r>
        <w:rPr>
          <w:rFonts w:ascii="仿宋_GB2312" w:eastAsia="仿宋_GB2312" w:hint="eastAsia"/>
          <w:sz w:val="48"/>
          <w:szCs w:val="52"/>
        </w:rPr>
        <w:t>（征求意见稿）</w:t>
      </w:r>
    </w:p>
    <w:p w14:paraId="430ABAAC" w14:textId="77777777" w:rsidR="008A5657" w:rsidRDefault="008A5657">
      <w:pPr>
        <w:ind w:firstLineChars="200" w:firstLine="1040"/>
        <w:jc w:val="both"/>
        <w:rPr>
          <w:sz w:val="52"/>
          <w:szCs w:val="52"/>
        </w:rPr>
      </w:pPr>
    </w:p>
    <w:p w14:paraId="0DA83F37" w14:textId="77777777" w:rsidR="008A5657" w:rsidRDefault="008A5657">
      <w:pPr>
        <w:ind w:firstLineChars="200" w:firstLine="1040"/>
        <w:jc w:val="both"/>
        <w:rPr>
          <w:sz w:val="52"/>
          <w:szCs w:val="52"/>
        </w:rPr>
      </w:pPr>
    </w:p>
    <w:p w14:paraId="0A8DD595" w14:textId="77777777" w:rsidR="008A5657" w:rsidRDefault="004862AF">
      <w:pPr>
        <w:jc w:val="center"/>
        <w:rPr>
          <w:sz w:val="52"/>
          <w:szCs w:val="52"/>
        </w:rPr>
      </w:pPr>
      <w:r>
        <w:rPr>
          <w:rFonts w:hint="eastAsia"/>
          <w:sz w:val="52"/>
          <w:szCs w:val="52"/>
        </w:rPr>
        <w:t>编制说明</w:t>
      </w:r>
    </w:p>
    <w:p w14:paraId="7E477C3B" w14:textId="77777777" w:rsidR="008A5657" w:rsidRDefault="008A5657">
      <w:pPr>
        <w:ind w:firstLineChars="200" w:firstLine="1440"/>
        <w:jc w:val="both"/>
        <w:rPr>
          <w:rFonts w:ascii="宋体"/>
          <w:sz w:val="72"/>
          <w:szCs w:val="72"/>
        </w:rPr>
      </w:pPr>
    </w:p>
    <w:p w14:paraId="1775F21A" w14:textId="77777777" w:rsidR="008A5657" w:rsidRDefault="008A5657">
      <w:pPr>
        <w:ind w:firstLineChars="200" w:firstLine="560"/>
        <w:jc w:val="both"/>
        <w:rPr>
          <w:rFonts w:ascii="宋体"/>
          <w:sz w:val="28"/>
        </w:rPr>
      </w:pPr>
    </w:p>
    <w:p w14:paraId="22D57CEE" w14:textId="77777777" w:rsidR="008A5657" w:rsidRDefault="008A5657">
      <w:pPr>
        <w:ind w:firstLineChars="200" w:firstLine="560"/>
        <w:jc w:val="both"/>
        <w:rPr>
          <w:rFonts w:ascii="宋体"/>
          <w:sz w:val="28"/>
        </w:rPr>
      </w:pPr>
    </w:p>
    <w:p w14:paraId="732673C0" w14:textId="77777777" w:rsidR="008A5657" w:rsidRDefault="008A5657">
      <w:pPr>
        <w:ind w:firstLineChars="200" w:firstLine="560"/>
        <w:jc w:val="both"/>
        <w:rPr>
          <w:rFonts w:ascii="宋体"/>
          <w:sz w:val="28"/>
        </w:rPr>
      </w:pPr>
    </w:p>
    <w:p w14:paraId="25337CEB" w14:textId="77777777" w:rsidR="008A5657" w:rsidRDefault="008A5657">
      <w:pPr>
        <w:ind w:firstLineChars="200" w:firstLine="560"/>
        <w:jc w:val="both"/>
        <w:rPr>
          <w:rFonts w:ascii="宋体"/>
          <w:sz w:val="28"/>
        </w:rPr>
      </w:pPr>
    </w:p>
    <w:p w14:paraId="434C1A10" w14:textId="77777777" w:rsidR="008A5657" w:rsidRDefault="008A5657">
      <w:pPr>
        <w:ind w:firstLineChars="200" w:firstLine="560"/>
        <w:jc w:val="both"/>
        <w:rPr>
          <w:rFonts w:ascii="宋体"/>
          <w:sz w:val="28"/>
        </w:rPr>
      </w:pPr>
    </w:p>
    <w:p w14:paraId="5990B7B8" w14:textId="77777777" w:rsidR="008A5657" w:rsidRDefault="008A5657">
      <w:pPr>
        <w:ind w:firstLineChars="200" w:firstLine="560"/>
        <w:jc w:val="both"/>
        <w:rPr>
          <w:rFonts w:ascii="宋体"/>
          <w:sz w:val="28"/>
        </w:rPr>
      </w:pPr>
    </w:p>
    <w:p w14:paraId="1FE4FADE" w14:textId="77777777" w:rsidR="008A5657" w:rsidRDefault="008A5657">
      <w:pPr>
        <w:ind w:firstLineChars="200" w:firstLine="560"/>
        <w:jc w:val="both"/>
        <w:rPr>
          <w:rFonts w:ascii="宋体"/>
          <w:sz w:val="28"/>
        </w:rPr>
      </w:pPr>
    </w:p>
    <w:p w14:paraId="2E78D524" w14:textId="77777777" w:rsidR="008A5657" w:rsidRDefault="008A5657">
      <w:pPr>
        <w:ind w:firstLineChars="200" w:firstLine="560"/>
        <w:jc w:val="both"/>
        <w:rPr>
          <w:rFonts w:ascii="宋体"/>
          <w:sz w:val="28"/>
        </w:rPr>
      </w:pPr>
    </w:p>
    <w:p w14:paraId="6C958C49" w14:textId="77777777" w:rsidR="008A5657" w:rsidRDefault="004862AF">
      <w:pPr>
        <w:keepNext/>
        <w:keepLines/>
        <w:jc w:val="center"/>
        <w:rPr>
          <w:rFonts w:ascii="仿宋_GB2312" w:eastAsia="仿宋_GB2312"/>
          <w:sz w:val="36"/>
        </w:rPr>
      </w:pPr>
      <w:r>
        <w:rPr>
          <w:rFonts w:ascii="仿宋_GB2312" w:eastAsia="仿宋_GB2312" w:hint="eastAsia"/>
          <w:sz w:val="36"/>
        </w:rPr>
        <w:t>标准起草组</w:t>
      </w:r>
    </w:p>
    <w:p w14:paraId="4033ADED" w14:textId="77777777" w:rsidR="008A5657" w:rsidRDefault="004862AF">
      <w:pPr>
        <w:jc w:val="center"/>
        <w:rPr>
          <w:rFonts w:ascii="仿宋_GB2312" w:eastAsia="仿宋_GB2312"/>
          <w:sz w:val="36"/>
        </w:rPr>
      </w:pPr>
      <w:r>
        <w:rPr>
          <w:rFonts w:ascii="仿宋_GB2312" w:eastAsia="仿宋_GB2312" w:hint="eastAsia"/>
          <w:sz w:val="36"/>
        </w:rPr>
        <w:t>202</w:t>
      </w:r>
      <w:r>
        <w:rPr>
          <w:rFonts w:ascii="仿宋_GB2312" w:eastAsia="仿宋_GB2312"/>
          <w:sz w:val="36"/>
        </w:rPr>
        <w:t>6</w:t>
      </w:r>
      <w:r>
        <w:rPr>
          <w:rFonts w:ascii="仿宋_GB2312" w:eastAsia="仿宋_GB2312" w:hint="eastAsia"/>
          <w:sz w:val="36"/>
        </w:rPr>
        <w:t>年</w:t>
      </w:r>
      <w:r>
        <w:rPr>
          <w:rFonts w:ascii="仿宋_GB2312" w:eastAsia="仿宋_GB2312"/>
          <w:sz w:val="36"/>
        </w:rPr>
        <w:t>4</w:t>
      </w:r>
      <w:r>
        <w:rPr>
          <w:rFonts w:ascii="仿宋_GB2312" w:eastAsia="仿宋_GB2312" w:hint="eastAsia"/>
          <w:sz w:val="36"/>
        </w:rPr>
        <w:t>月</w:t>
      </w:r>
    </w:p>
    <w:p w14:paraId="19A43C09" w14:textId="77777777" w:rsidR="008A5657" w:rsidRDefault="008A5657">
      <w:pPr>
        <w:ind w:firstLineChars="200" w:firstLine="640"/>
        <w:jc w:val="both"/>
        <w:sectPr w:rsidR="008A5657">
          <w:pgSz w:w="11906" w:h="16838"/>
          <w:pgMar w:top="1440" w:right="1800" w:bottom="1440" w:left="1800" w:header="851" w:footer="992" w:gutter="0"/>
          <w:cols w:space="425"/>
          <w:docGrid w:type="lines" w:linePitch="312"/>
        </w:sectPr>
      </w:pPr>
    </w:p>
    <w:p w14:paraId="4C9FDE11" w14:textId="77777777" w:rsidR="008A5657" w:rsidRDefault="004862AF">
      <w:pPr>
        <w:ind w:firstLineChars="200" w:firstLine="640"/>
        <w:jc w:val="both"/>
        <w:rPr>
          <w:rFonts w:ascii="黑体" w:eastAsia="黑体" w:hAnsi="黑体"/>
        </w:rPr>
      </w:pPr>
      <w:r>
        <w:rPr>
          <w:rFonts w:ascii="黑体" w:eastAsia="黑体" w:hAnsi="黑体" w:hint="eastAsia"/>
          <w:lang w:val="en-US"/>
        </w:rPr>
        <w:lastRenderedPageBreak/>
        <w:t>一、</w:t>
      </w:r>
      <w:r>
        <w:rPr>
          <w:rFonts w:ascii="黑体" w:eastAsia="黑体" w:hAnsi="黑体" w:hint="eastAsia"/>
        </w:rPr>
        <w:t>项目背景与意义</w:t>
      </w:r>
    </w:p>
    <w:p w14:paraId="2C16FFE1" w14:textId="77777777" w:rsidR="008A5657" w:rsidRDefault="004862AF">
      <w:pPr>
        <w:ind w:firstLineChars="200" w:firstLine="640"/>
        <w:jc w:val="both"/>
        <w:rPr>
          <w:rFonts w:ascii="仿宋_GB2312" w:eastAsia="仿宋_GB2312"/>
        </w:rPr>
      </w:pPr>
      <w:r>
        <w:rPr>
          <w:rFonts w:ascii="仿宋_GB2312" w:eastAsia="仿宋_GB2312" w:hint="eastAsia"/>
        </w:rPr>
        <w:t>减速电机作为工业传动领域的核心基础件，广泛应用于物流输送、起重机械、新能源、工程机械、食品包装、</w:t>
      </w:r>
      <w:proofErr w:type="gramStart"/>
      <w:r>
        <w:rPr>
          <w:rFonts w:ascii="仿宋_GB2312" w:eastAsia="仿宋_GB2312" w:hint="eastAsia"/>
        </w:rPr>
        <w:t>智能产线等</w:t>
      </w:r>
      <w:proofErr w:type="gramEnd"/>
      <w:r>
        <w:rPr>
          <w:rFonts w:ascii="仿宋_GB2312" w:eastAsia="仿宋_GB2312" w:hint="eastAsia"/>
        </w:rPr>
        <w:t>众多行业。其运行状态直接关系到生产线的连续性、安全性及维护成本。传统的人工巡检和定期维护模式存在响应滞后、过度保养或欠保养、故障定位困难等问题，难以满足智能制造和工业互联网背景下对设备全生命周期健康管理的迫切需求。</w:t>
      </w:r>
    </w:p>
    <w:p w14:paraId="09631C14" w14:textId="77777777" w:rsidR="008A5657" w:rsidRDefault="004862AF">
      <w:pPr>
        <w:ind w:firstLineChars="200" w:firstLine="640"/>
        <w:jc w:val="both"/>
        <w:rPr>
          <w:rFonts w:ascii="仿宋_GB2312" w:eastAsia="仿宋_GB2312"/>
        </w:rPr>
      </w:pPr>
      <w:r>
        <w:rPr>
          <w:rFonts w:ascii="仿宋_GB2312" w:eastAsia="仿宋_GB2312"/>
        </w:rPr>
        <w:t>随着工业互联网、物联网、大数据等技术的发展，通过对减速电机进行实时智能监测与健康管理，实现预测性维护，已成为提升设备管理水平、降低运维成本、保障连续生产的重要手段。目前国内外尚缺乏专门针对减</w:t>
      </w:r>
      <w:r>
        <w:rPr>
          <w:rFonts w:ascii="仿宋_GB2312" w:eastAsia="仿宋_GB2312"/>
        </w:rPr>
        <w:t>速电机智能监测系统的统一技术要求，导致市场上产品功能参差不齐、数据接口不统一、诊断方法各异，用户选型困难，系统集成成本高，制约了该技术的规模化推广和产业生态构建。</w:t>
      </w:r>
    </w:p>
    <w:p w14:paraId="3A38EDBA" w14:textId="77777777" w:rsidR="008A5657" w:rsidRDefault="004862AF">
      <w:pPr>
        <w:ind w:firstLineChars="200" w:firstLine="640"/>
        <w:jc w:val="both"/>
        <w:rPr>
          <w:rFonts w:ascii="仿宋_GB2312" w:eastAsia="仿宋_GB2312"/>
        </w:rPr>
      </w:pPr>
      <w:r>
        <w:rPr>
          <w:rFonts w:ascii="仿宋_GB2312" w:eastAsia="仿宋_GB2312" w:hint="eastAsia"/>
        </w:rPr>
        <w:t>传统减速电机运维依赖人工巡检、</w:t>
      </w:r>
      <w:proofErr w:type="gramStart"/>
      <w:r>
        <w:rPr>
          <w:rFonts w:ascii="仿宋_GB2312" w:eastAsia="仿宋_GB2312" w:hint="eastAsia"/>
        </w:rPr>
        <w:t>定期维保模式</w:t>
      </w:r>
      <w:proofErr w:type="gramEnd"/>
      <w:r>
        <w:rPr>
          <w:rFonts w:ascii="仿宋_GB2312" w:eastAsia="仿宋_GB2312" w:hint="eastAsia"/>
        </w:rPr>
        <w:t>，存在故障响应滞后、维护策略不合理、故障定位难度大、运</w:t>
      </w:r>
      <w:proofErr w:type="gramStart"/>
      <w:r>
        <w:rPr>
          <w:rFonts w:ascii="仿宋_GB2312" w:eastAsia="仿宋_GB2312" w:hint="eastAsia"/>
        </w:rPr>
        <w:t>维成本</w:t>
      </w:r>
      <w:proofErr w:type="gramEnd"/>
      <w:r>
        <w:rPr>
          <w:rFonts w:ascii="仿宋_GB2312" w:eastAsia="仿宋_GB2312" w:hint="eastAsia"/>
        </w:rPr>
        <w:t>高等痛点，无法适配智能制造、工业互联网对设备全生命周期健康管理的需求。</w:t>
      </w:r>
    </w:p>
    <w:p w14:paraId="3504D6D5" w14:textId="77777777" w:rsidR="008A5657" w:rsidRDefault="004862AF">
      <w:pPr>
        <w:ind w:firstLineChars="200" w:firstLine="640"/>
        <w:jc w:val="both"/>
        <w:rPr>
          <w:rFonts w:ascii="仿宋_GB2312" w:eastAsia="仿宋_GB2312"/>
        </w:rPr>
      </w:pPr>
      <w:r>
        <w:rPr>
          <w:rFonts w:ascii="仿宋_GB2312" w:eastAsia="仿宋_GB2312" w:hint="eastAsia"/>
        </w:rPr>
        <w:t>制定《减速电机智能监测系统技术要求》团体标准，旨在规范减速电机智能监测系统的系统架构、硬件功能、云平台功能、试验方法及检验规则，填补该领域标准空白。本标准实施后，将为制造商提供明确的产品研发和测试依据，为用户提供系统选型和验收准则，推动减速电机智能运</w:t>
      </w:r>
      <w:proofErr w:type="gramStart"/>
      <w:r>
        <w:rPr>
          <w:rFonts w:ascii="仿宋_GB2312" w:eastAsia="仿宋_GB2312" w:hint="eastAsia"/>
        </w:rPr>
        <w:t>维产业</w:t>
      </w:r>
      <w:proofErr w:type="gramEnd"/>
      <w:r>
        <w:rPr>
          <w:rFonts w:ascii="仿宋_GB2312" w:eastAsia="仿宋_GB2312" w:hint="eastAsia"/>
        </w:rPr>
        <w:lastRenderedPageBreak/>
        <w:t>向规范化、标准化、高质量方向发展，助力制造业数字化转型和降本增效。</w:t>
      </w:r>
    </w:p>
    <w:p w14:paraId="15B27030" w14:textId="77777777" w:rsidR="008A5657" w:rsidRDefault="004862AF">
      <w:pPr>
        <w:ind w:firstLineChars="200" w:firstLine="640"/>
        <w:jc w:val="both"/>
        <w:rPr>
          <w:rFonts w:ascii="黑体" w:eastAsia="黑体" w:hAnsi="黑体"/>
        </w:rPr>
      </w:pPr>
      <w:r>
        <w:rPr>
          <w:rFonts w:ascii="黑体" w:eastAsia="黑体" w:hAnsi="黑体" w:hint="eastAsia"/>
        </w:rPr>
        <w:t>二、工作简况</w:t>
      </w:r>
    </w:p>
    <w:p w14:paraId="7986ADDC" w14:textId="77777777" w:rsidR="008A5657" w:rsidRDefault="004862AF">
      <w:pPr>
        <w:ind w:firstLineChars="200" w:firstLine="643"/>
        <w:jc w:val="both"/>
        <w:rPr>
          <w:rFonts w:ascii="仿宋_GB2312" w:eastAsia="仿宋_GB2312"/>
          <w:b/>
          <w:bCs/>
        </w:rPr>
      </w:pPr>
      <w:r>
        <w:rPr>
          <w:rFonts w:ascii="仿宋_GB2312" w:eastAsia="仿宋_GB2312" w:hint="eastAsia"/>
          <w:b/>
          <w:bCs/>
        </w:rPr>
        <w:t>（一）任务来源</w:t>
      </w:r>
    </w:p>
    <w:p w14:paraId="3EC8DB9D" w14:textId="77777777" w:rsidR="008A5657" w:rsidRDefault="004862AF">
      <w:pPr>
        <w:ind w:firstLineChars="200" w:firstLine="640"/>
        <w:jc w:val="both"/>
        <w:rPr>
          <w:rFonts w:ascii="仿宋_GB2312" w:eastAsia="仿宋_GB2312"/>
        </w:rPr>
      </w:pPr>
      <w:r>
        <w:rPr>
          <w:rFonts w:ascii="仿宋_GB2312" w:eastAsia="仿宋_GB2312" w:hint="eastAsia"/>
        </w:rPr>
        <w:t>经研究论证，浙江省物联网产业协会于</w:t>
      </w:r>
      <w:r>
        <w:rPr>
          <w:rFonts w:ascii="仿宋_GB2312" w:eastAsia="仿宋_GB2312" w:hint="eastAsia"/>
        </w:rPr>
        <w:t>2</w:t>
      </w:r>
      <w:r>
        <w:rPr>
          <w:rFonts w:ascii="仿宋_GB2312" w:eastAsia="仿宋_GB2312"/>
        </w:rPr>
        <w:t>026</w:t>
      </w:r>
      <w:r>
        <w:rPr>
          <w:rFonts w:ascii="仿宋_GB2312" w:eastAsia="仿宋_GB2312" w:hint="eastAsia"/>
        </w:rPr>
        <w:t>年</w:t>
      </w:r>
      <w:r>
        <w:rPr>
          <w:rFonts w:ascii="仿宋_GB2312" w:eastAsia="仿宋_GB2312" w:hint="eastAsia"/>
        </w:rPr>
        <w:t>3</w:t>
      </w:r>
      <w:r>
        <w:rPr>
          <w:rFonts w:ascii="仿宋_GB2312" w:eastAsia="仿宋_GB2312" w:hint="eastAsia"/>
        </w:rPr>
        <w:t>月下发了《减速电机智能监测系统技术要求》团体标准编制（计划编号</w:t>
      </w:r>
      <w:r>
        <w:rPr>
          <w:rFonts w:ascii="仿宋_GB2312" w:eastAsia="仿宋_GB2312" w:hint="eastAsia"/>
        </w:rPr>
        <w:t>202</w:t>
      </w:r>
      <w:r>
        <w:rPr>
          <w:rFonts w:ascii="仿宋_GB2312" w:eastAsia="仿宋_GB2312"/>
        </w:rPr>
        <w:t>6</w:t>
      </w:r>
      <w:r>
        <w:rPr>
          <w:rFonts w:ascii="仿宋_GB2312" w:eastAsia="仿宋_GB2312" w:hint="eastAsia"/>
        </w:rPr>
        <w:t>-0</w:t>
      </w:r>
      <w:r>
        <w:rPr>
          <w:rFonts w:ascii="仿宋_GB2312" w:eastAsia="仿宋_GB2312"/>
        </w:rPr>
        <w:t>03</w:t>
      </w:r>
      <w:r>
        <w:rPr>
          <w:rFonts w:ascii="仿宋_GB2312" w:eastAsia="仿宋_GB2312" w:hint="eastAsia"/>
        </w:rPr>
        <w:t>-ZAII</w:t>
      </w:r>
      <w:r>
        <w:rPr>
          <w:rFonts w:ascii="仿宋_GB2312" w:eastAsia="仿宋_GB2312" w:hint="eastAsia"/>
        </w:rPr>
        <w:t>）。</w:t>
      </w:r>
    </w:p>
    <w:p w14:paraId="3A9DF844" w14:textId="77777777" w:rsidR="008A5657" w:rsidRDefault="004862AF">
      <w:pPr>
        <w:ind w:firstLineChars="200" w:firstLine="640"/>
        <w:jc w:val="both"/>
        <w:rPr>
          <w:rFonts w:ascii="仿宋_GB2312" w:eastAsia="仿宋_GB2312"/>
        </w:rPr>
      </w:pPr>
      <w:r>
        <w:rPr>
          <w:rFonts w:ascii="仿宋_GB2312" w:eastAsia="仿宋_GB2312" w:hint="eastAsia"/>
        </w:rPr>
        <w:t>本标准由浙江省物联</w:t>
      </w:r>
      <w:r>
        <w:rPr>
          <w:rFonts w:ascii="仿宋_GB2312" w:eastAsia="仿宋_GB2312" w:hint="eastAsia"/>
        </w:rPr>
        <w:t>网产业协会归口、</w:t>
      </w:r>
      <w:proofErr w:type="gramStart"/>
      <w:r>
        <w:rPr>
          <w:rFonts w:ascii="仿宋_GB2312" w:eastAsia="仿宋_GB2312" w:hint="eastAsia"/>
        </w:rPr>
        <w:t>杭州杰牌传动</w:t>
      </w:r>
      <w:proofErr w:type="gramEnd"/>
      <w:r>
        <w:rPr>
          <w:rFonts w:ascii="仿宋_GB2312" w:eastAsia="仿宋_GB2312" w:hint="eastAsia"/>
        </w:rPr>
        <w:t>科技有限公司牵头制定。</w:t>
      </w:r>
    </w:p>
    <w:p w14:paraId="594A2790" w14:textId="77777777" w:rsidR="008A5657" w:rsidRDefault="004862AF">
      <w:pPr>
        <w:ind w:firstLineChars="200" w:firstLine="643"/>
        <w:jc w:val="both"/>
        <w:rPr>
          <w:rFonts w:ascii="仿宋_GB2312" w:eastAsia="仿宋_GB2312"/>
          <w:b/>
          <w:bCs/>
        </w:rPr>
      </w:pPr>
      <w:r>
        <w:rPr>
          <w:rFonts w:ascii="仿宋_GB2312" w:eastAsia="仿宋_GB2312" w:hint="eastAsia"/>
          <w:b/>
          <w:bCs/>
        </w:rPr>
        <w:t>（二）主要工作过程</w:t>
      </w:r>
    </w:p>
    <w:p w14:paraId="0CDC9782"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b/>
          <w:bCs/>
          <w:lang w:val="en-US"/>
        </w:rPr>
        <w:t>1.</w:t>
      </w:r>
      <w:r>
        <w:rPr>
          <w:rFonts w:ascii="仿宋_GB2312" w:eastAsia="仿宋_GB2312" w:hAnsi="黑体" w:hint="eastAsia"/>
          <w:b/>
          <w:bCs/>
          <w:lang w:val="en-US"/>
        </w:rPr>
        <w:t>前期调研阶段</w:t>
      </w:r>
    </w:p>
    <w:p w14:paraId="05AD01B0" w14:textId="77777777" w:rsidR="008A5657" w:rsidRDefault="004862AF">
      <w:pPr>
        <w:ind w:firstLineChars="200" w:firstLine="640"/>
        <w:jc w:val="both"/>
        <w:rPr>
          <w:rFonts w:ascii="仿宋_GB2312" w:eastAsia="仿宋_GB2312"/>
        </w:rPr>
      </w:pPr>
      <w:r>
        <w:rPr>
          <w:rFonts w:ascii="仿宋_GB2312" w:eastAsia="仿宋_GB2312" w:hint="eastAsia"/>
        </w:rPr>
        <w:t>标准起草组开展了广泛的行业调研，收集并分析了国内外减速电机状态监测、智能传感器、工业物联网平台等领域的相关标准和技术资料，包括</w:t>
      </w:r>
      <w:r>
        <w:rPr>
          <w:rFonts w:ascii="仿宋_GB2312" w:eastAsia="仿宋_GB2312"/>
        </w:rPr>
        <w:t>ISO 20816-9</w:t>
      </w:r>
      <w:r>
        <w:rPr>
          <w:rFonts w:ascii="仿宋_GB2312" w:eastAsia="仿宋_GB2312"/>
        </w:rPr>
        <w:t>、</w:t>
      </w:r>
      <w:r>
        <w:rPr>
          <w:rFonts w:ascii="仿宋_GB2312" w:eastAsia="仿宋_GB2312"/>
        </w:rPr>
        <w:t>GB/T 19873.3</w:t>
      </w:r>
      <w:r>
        <w:rPr>
          <w:rFonts w:ascii="仿宋_GB2312" w:eastAsia="仿宋_GB2312"/>
        </w:rPr>
        <w:t>、</w:t>
      </w:r>
      <w:r>
        <w:rPr>
          <w:rFonts w:ascii="仿宋_GB2312" w:eastAsia="仿宋_GB2312"/>
        </w:rPr>
        <w:t xml:space="preserve">GB/T </w:t>
      </w:r>
      <w:r>
        <w:rPr>
          <w:rFonts w:ascii="仿宋_GB2312" w:eastAsia="仿宋_GB2312"/>
        </w:rPr>
        <w:t>39788</w:t>
      </w:r>
      <w:r>
        <w:rPr>
          <w:rFonts w:ascii="仿宋_GB2312" w:eastAsia="仿宋_GB2312"/>
        </w:rPr>
        <w:t>等。同时，调研了典型用户对减速电机智能监测的实际需求，以及传感器、网关、云平台供应</w:t>
      </w:r>
      <w:proofErr w:type="gramStart"/>
      <w:r>
        <w:rPr>
          <w:rFonts w:ascii="仿宋_GB2312" w:eastAsia="仿宋_GB2312"/>
        </w:rPr>
        <w:t>商现有</w:t>
      </w:r>
      <w:proofErr w:type="gramEnd"/>
      <w:r>
        <w:rPr>
          <w:rFonts w:ascii="仿宋_GB2312" w:eastAsia="仿宋_GB2312"/>
        </w:rPr>
        <w:t>产品的功能与性能特征。通过调研，明确了本标准应解决的关键问题：系统组成边界、硬件参数规范、边缘计算能力、云平台故障诊断方法、检验规则等。</w:t>
      </w:r>
    </w:p>
    <w:p w14:paraId="59267DE6"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b/>
          <w:bCs/>
          <w:lang w:val="en-US"/>
        </w:rPr>
        <w:t>2.</w:t>
      </w:r>
      <w:r>
        <w:rPr>
          <w:rFonts w:ascii="仿宋_GB2312" w:eastAsia="仿宋_GB2312" w:hAnsi="黑体" w:hint="eastAsia"/>
          <w:b/>
          <w:bCs/>
          <w:lang w:val="en-US"/>
        </w:rPr>
        <w:t>草案起草阶段</w:t>
      </w:r>
    </w:p>
    <w:p w14:paraId="34B8CCE7" w14:textId="77777777" w:rsidR="008A5657" w:rsidRDefault="004862AF">
      <w:pPr>
        <w:ind w:firstLineChars="200" w:firstLine="640"/>
        <w:jc w:val="both"/>
        <w:rPr>
          <w:rFonts w:ascii="仿宋_GB2312" w:eastAsia="仿宋_GB2312"/>
        </w:rPr>
      </w:pPr>
      <w:r>
        <w:rPr>
          <w:rFonts w:ascii="仿宋_GB2312" w:eastAsia="仿宋_GB2312"/>
        </w:rPr>
        <w:t>基于前期调研成果，起草组按照</w:t>
      </w:r>
      <w:r>
        <w:rPr>
          <w:rFonts w:ascii="仿宋_GB2312" w:eastAsia="仿宋_GB2312"/>
        </w:rPr>
        <w:t>GB/T 1.1-2020</w:t>
      </w:r>
      <w:r>
        <w:rPr>
          <w:rFonts w:ascii="仿宋_GB2312" w:eastAsia="仿宋_GB2312"/>
        </w:rPr>
        <w:t>《标准化工作导则</w:t>
      </w:r>
      <w:r>
        <w:rPr>
          <w:rFonts w:ascii="仿宋_GB2312" w:eastAsia="仿宋_GB2312"/>
        </w:rPr>
        <w:t xml:space="preserve"> </w:t>
      </w:r>
      <w:r>
        <w:rPr>
          <w:rFonts w:ascii="仿宋_GB2312" w:eastAsia="仿宋_GB2312"/>
        </w:rPr>
        <w:t>第</w:t>
      </w:r>
      <w:r>
        <w:rPr>
          <w:rFonts w:ascii="仿宋_GB2312" w:eastAsia="仿宋_GB2312"/>
        </w:rPr>
        <w:t>1</w:t>
      </w:r>
      <w:r>
        <w:rPr>
          <w:rFonts w:ascii="仿宋_GB2312" w:eastAsia="仿宋_GB2312"/>
        </w:rPr>
        <w:t>部分：标准化文件的结构和起草规则》的要求，完成标准草案初稿。初稿经内部多次研讨和修改，重点对智能网关、</w:t>
      </w:r>
      <w:proofErr w:type="gramStart"/>
      <w:r>
        <w:rPr>
          <w:rFonts w:ascii="仿宋_GB2312" w:eastAsia="仿宋_GB2312"/>
        </w:rPr>
        <w:t>振温一体</w:t>
      </w:r>
      <w:proofErr w:type="gramEnd"/>
      <w:r>
        <w:rPr>
          <w:rFonts w:ascii="仿宋_GB2312" w:eastAsia="仿宋_GB2312"/>
        </w:rPr>
        <w:t>传感器、内置式温度传感器的型号编制规</w:t>
      </w:r>
      <w:r>
        <w:rPr>
          <w:rFonts w:ascii="仿宋_GB2312" w:eastAsia="仿宋_GB2312"/>
        </w:rPr>
        <w:lastRenderedPageBreak/>
        <w:t>则、基本参数表进行了规范化设计，明确</w:t>
      </w:r>
      <w:r>
        <w:rPr>
          <w:rFonts w:ascii="仿宋_GB2312" w:eastAsia="仿宋_GB2312"/>
        </w:rPr>
        <w:t>了系统功能要求（振动监测、温度监测、边缘计算、数据通讯）和健康管理云平台功能要求（机理建模、数据展示、故障诊断、报警管理、角色管理等）。同时，编制了与功能要求相对应的试验方法和检验规则。</w:t>
      </w:r>
    </w:p>
    <w:p w14:paraId="3099866C" w14:textId="77777777" w:rsidR="008A5657" w:rsidRDefault="004862AF">
      <w:pPr>
        <w:ind w:firstLineChars="200" w:firstLine="643"/>
        <w:jc w:val="both"/>
        <w:rPr>
          <w:rFonts w:ascii="仿宋_GB2312" w:eastAsia="仿宋_GB2312"/>
          <w:b/>
          <w:bCs/>
        </w:rPr>
      </w:pPr>
      <w:r>
        <w:rPr>
          <w:rFonts w:ascii="仿宋_GB2312" w:eastAsia="仿宋_GB2312" w:hint="eastAsia"/>
          <w:b/>
          <w:bCs/>
        </w:rPr>
        <w:t>（三）主要起草单位与起草人</w:t>
      </w:r>
    </w:p>
    <w:p w14:paraId="0CC6A22C" w14:textId="77777777" w:rsidR="008A5657" w:rsidRDefault="004862AF">
      <w:pPr>
        <w:ind w:firstLineChars="200" w:firstLine="640"/>
        <w:jc w:val="both"/>
        <w:rPr>
          <w:rFonts w:ascii="仿宋_GB2312" w:eastAsia="仿宋_GB2312"/>
        </w:rPr>
      </w:pPr>
      <w:r>
        <w:rPr>
          <w:rFonts w:ascii="仿宋_GB2312" w:eastAsia="仿宋_GB2312" w:hint="eastAsia"/>
        </w:rPr>
        <w:t>主要起草单位：</w:t>
      </w:r>
      <w:proofErr w:type="gramStart"/>
      <w:r>
        <w:rPr>
          <w:rFonts w:ascii="仿宋_GB2312" w:eastAsia="仿宋_GB2312" w:hAnsi="Segoe UI" w:cs="Segoe UI" w:hint="eastAsia"/>
          <w:shd w:val="clear" w:color="auto" w:fill="F9FAFB"/>
        </w:rPr>
        <w:t>杭州杰牌传动</w:t>
      </w:r>
      <w:proofErr w:type="gramEnd"/>
      <w:r>
        <w:rPr>
          <w:rFonts w:ascii="仿宋_GB2312" w:eastAsia="仿宋_GB2312" w:hAnsi="Segoe UI" w:cs="Segoe UI" w:hint="eastAsia"/>
          <w:shd w:val="clear" w:color="auto" w:fill="F9FAFB"/>
        </w:rPr>
        <w:t>科技有限公司</w:t>
      </w:r>
      <w:r>
        <w:rPr>
          <w:rFonts w:ascii="仿宋_GB2312" w:eastAsia="仿宋_GB2312" w:hAnsi="仿宋_GB2312" w:cs="仿宋_GB2312" w:hint="eastAsia"/>
          <w:szCs w:val="32"/>
        </w:rPr>
        <w:t>等</w:t>
      </w:r>
      <w:r>
        <w:rPr>
          <w:rFonts w:ascii="仿宋_GB2312" w:eastAsia="仿宋_GB2312" w:hint="eastAsia"/>
        </w:rPr>
        <w:t>。本标准主要起草人由</w:t>
      </w:r>
      <w:proofErr w:type="gramStart"/>
      <w:r>
        <w:rPr>
          <w:rFonts w:ascii="仿宋_GB2312" w:eastAsia="仿宋_GB2312" w:hint="eastAsia"/>
        </w:rPr>
        <w:t>杭州杰牌传动</w:t>
      </w:r>
      <w:proofErr w:type="gramEnd"/>
      <w:r>
        <w:rPr>
          <w:rFonts w:ascii="仿宋_GB2312" w:eastAsia="仿宋_GB2312" w:hint="eastAsia"/>
        </w:rPr>
        <w:t>科技有限公司技术、研发、质量负责人及行业专家组成，负责标准调研、框架设计、条款编写、技术验证、意见汇总处理及文稿审定等工作。</w:t>
      </w:r>
    </w:p>
    <w:p w14:paraId="3B4829A8" w14:textId="77777777" w:rsidR="008A5657" w:rsidRDefault="004862AF">
      <w:pPr>
        <w:ind w:firstLineChars="200" w:firstLine="640"/>
        <w:jc w:val="both"/>
        <w:rPr>
          <w:rFonts w:ascii="黑体" w:eastAsia="黑体" w:hAnsi="黑体"/>
        </w:rPr>
      </w:pPr>
      <w:r>
        <w:rPr>
          <w:rFonts w:ascii="黑体" w:eastAsia="黑体" w:hAnsi="黑体"/>
        </w:rPr>
        <w:t>三、标准编制原则与主要内容说明</w:t>
      </w:r>
    </w:p>
    <w:p w14:paraId="5A72EA4C" w14:textId="77777777" w:rsidR="008A5657" w:rsidRDefault="004862AF">
      <w:pPr>
        <w:ind w:firstLineChars="200" w:firstLine="640"/>
        <w:jc w:val="both"/>
        <w:rPr>
          <w:rFonts w:ascii="黑体" w:eastAsia="黑体" w:hAnsi="黑体"/>
          <w:lang w:val="en-US"/>
        </w:rPr>
      </w:pPr>
      <w:r>
        <w:rPr>
          <w:rFonts w:ascii="黑体" w:eastAsia="黑体" w:hAnsi="黑体" w:hint="eastAsia"/>
          <w:lang w:val="en-US"/>
        </w:rPr>
        <w:t>（一）编制原则</w:t>
      </w:r>
    </w:p>
    <w:p w14:paraId="05933E67"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1</w:t>
      </w:r>
      <w:r>
        <w:rPr>
          <w:rFonts w:ascii="仿宋_GB2312" w:eastAsia="仿宋_GB2312" w:hAnsi="黑体"/>
          <w:b/>
          <w:bCs/>
          <w:lang w:val="en-US"/>
        </w:rPr>
        <w:t>.</w:t>
      </w:r>
      <w:r>
        <w:rPr>
          <w:rFonts w:ascii="仿宋_GB2312" w:eastAsia="仿宋_GB2312" w:hAnsi="黑体" w:hint="eastAsia"/>
          <w:b/>
          <w:bCs/>
          <w:lang w:val="en-US"/>
        </w:rPr>
        <w:t>科学性原则</w:t>
      </w:r>
    </w:p>
    <w:p w14:paraId="7CCDB242" w14:textId="77777777" w:rsidR="008A5657" w:rsidRDefault="004862AF">
      <w:pPr>
        <w:ind w:firstLineChars="200" w:firstLine="640"/>
        <w:jc w:val="both"/>
        <w:rPr>
          <w:rFonts w:ascii="仿宋_GB2312" w:eastAsia="仿宋_GB2312" w:hAnsi="黑体"/>
          <w:lang w:val="en-US"/>
        </w:rPr>
      </w:pPr>
      <w:r>
        <w:rPr>
          <w:rFonts w:ascii="仿宋_GB2312" w:eastAsia="仿宋_GB2312" w:hAnsi="黑体" w:hint="eastAsia"/>
          <w:lang w:val="en-US"/>
        </w:rPr>
        <w:t>标准内容基于减速电机故障机理（齿轮、轴承典型故障特征频率）和工业物联网通用技术架构（感知层</w:t>
      </w:r>
      <w:r>
        <w:rPr>
          <w:rFonts w:ascii="仿宋_GB2312" w:eastAsia="仿宋_GB2312" w:hAnsi="黑体" w:hint="eastAsia"/>
          <w:lang w:val="en-US"/>
        </w:rPr>
        <w:t>-</w:t>
      </w:r>
      <w:r>
        <w:rPr>
          <w:rFonts w:ascii="仿宋_GB2312" w:eastAsia="仿宋_GB2312" w:hAnsi="黑体" w:hint="eastAsia"/>
          <w:lang w:val="en-US"/>
        </w:rPr>
        <w:t>网络层</w:t>
      </w:r>
      <w:r>
        <w:rPr>
          <w:rFonts w:ascii="仿宋_GB2312" w:eastAsia="仿宋_GB2312" w:hAnsi="黑体" w:hint="eastAsia"/>
          <w:lang w:val="en-US"/>
        </w:rPr>
        <w:t>-</w:t>
      </w:r>
      <w:r>
        <w:rPr>
          <w:rFonts w:ascii="仿宋_GB2312" w:eastAsia="仿宋_GB2312" w:hAnsi="黑体" w:hint="eastAsia"/>
          <w:lang w:val="en-US"/>
        </w:rPr>
        <w:t>平台层），确保技术要求的合理性和有效性。</w:t>
      </w:r>
    </w:p>
    <w:p w14:paraId="7A3C7AB2"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2</w:t>
      </w:r>
      <w:r>
        <w:rPr>
          <w:rFonts w:ascii="仿宋_GB2312" w:eastAsia="仿宋_GB2312" w:hAnsi="黑体"/>
          <w:b/>
          <w:bCs/>
          <w:lang w:val="en-US"/>
        </w:rPr>
        <w:t>.</w:t>
      </w:r>
      <w:r>
        <w:rPr>
          <w:rFonts w:ascii="仿宋_GB2312" w:eastAsia="仿宋_GB2312" w:hAnsi="黑体" w:hint="eastAsia"/>
          <w:b/>
          <w:bCs/>
          <w:lang w:val="en-US"/>
        </w:rPr>
        <w:t>协调性原则</w:t>
      </w:r>
    </w:p>
    <w:p w14:paraId="7D3BEE14" w14:textId="77777777" w:rsidR="008A5657" w:rsidRDefault="004862AF">
      <w:pPr>
        <w:ind w:firstLineChars="200" w:firstLine="640"/>
        <w:jc w:val="both"/>
        <w:rPr>
          <w:rFonts w:ascii="仿宋_GB2312" w:eastAsia="仿宋_GB2312" w:hAnsi="黑体"/>
          <w:lang w:val="en-US"/>
        </w:rPr>
      </w:pPr>
      <w:r>
        <w:rPr>
          <w:rFonts w:ascii="仿宋_GB2312" w:eastAsia="仿宋_GB2312" w:hAnsi="黑体" w:hint="eastAsia"/>
          <w:lang w:val="en-US"/>
        </w:rPr>
        <w:t>与现行国家标准（</w:t>
      </w:r>
      <w:r>
        <w:rPr>
          <w:rFonts w:ascii="仿宋_GB2312" w:eastAsia="仿宋_GB2312" w:hAnsi="黑体" w:hint="eastAsia"/>
          <w:lang w:val="en-US"/>
        </w:rPr>
        <w:t>GB/T 2423.1</w:t>
      </w:r>
      <w:r>
        <w:rPr>
          <w:rFonts w:ascii="仿宋_GB2312" w:eastAsia="仿宋_GB2312" w:hAnsi="黑体" w:hint="eastAsia"/>
          <w:lang w:val="en-US"/>
        </w:rPr>
        <w:t>、</w:t>
      </w:r>
      <w:r>
        <w:rPr>
          <w:rFonts w:ascii="仿宋_GB2312" w:eastAsia="仿宋_GB2312" w:hAnsi="黑体" w:hint="eastAsia"/>
          <w:lang w:val="en-US"/>
        </w:rPr>
        <w:t>GB/T 4208</w:t>
      </w:r>
      <w:r>
        <w:rPr>
          <w:rFonts w:ascii="仿宋_GB2312" w:eastAsia="仿宋_GB2312" w:hAnsi="黑体" w:hint="eastAsia"/>
          <w:lang w:val="en-US"/>
        </w:rPr>
        <w:t>、</w:t>
      </w:r>
      <w:r>
        <w:rPr>
          <w:rFonts w:ascii="仿宋_GB2312" w:eastAsia="仿宋_GB2312" w:hAnsi="黑体" w:hint="eastAsia"/>
          <w:lang w:val="en-US"/>
        </w:rPr>
        <w:t>GB 4943.1</w:t>
      </w:r>
      <w:r>
        <w:rPr>
          <w:rFonts w:ascii="仿宋_GB2312" w:eastAsia="仿宋_GB2312" w:hAnsi="黑体" w:hint="eastAsia"/>
          <w:lang w:val="en-US"/>
        </w:rPr>
        <w:t>等）、国际标准（</w:t>
      </w:r>
      <w:r>
        <w:rPr>
          <w:rFonts w:ascii="仿宋_GB2312" w:eastAsia="仿宋_GB2312" w:hAnsi="黑体" w:hint="eastAsia"/>
          <w:lang w:val="en-US"/>
        </w:rPr>
        <w:t>ISO 20816-9</w:t>
      </w:r>
      <w:r>
        <w:rPr>
          <w:rFonts w:ascii="仿宋_GB2312" w:eastAsia="仿宋_GB2312" w:hAnsi="黑体" w:hint="eastAsia"/>
          <w:lang w:val="en-US"/>
        </w:rPr>
        <w:t>、</w:t>
      </w:r>
      <w:r>
        <w:rPr>
          <w:rFonts w:ascii="仿宋_GB2312" w:eastAsia="仿宋_GB2312" w:hAnsi="黑体" w:hint="eastAsia"/>
          <w:lang w:val="en-US"/>
        </w:rPr>
        <w:t>IEC 60751</w:t>
      </w:r>
      <w:r>
        <w:rPr>
          <w:rFonts w:ascii="仿宋_GB2312" w:eastAsia="仿宋_GB2312" w:hAnsi="黑体" w:hint="eastAsia"/>
          <w:lang w:val="en-US"/>
        </w:rPr>
        <w:t>）保持协调一致，避免冲突。</w:t>
      </w:r>
    </w:p>
    <w:p w14:paraId="7F29795C"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3</w:t>
      </w:r>
      <w:r>
        <w:rPr>
          <w:rFonts w:ascii="仿宋_GB2312" w:eastAsia="仿宋_GB2312" w:hAnsi="黑体"/>
          <w:b/>
          <w:bCs/>
          <w:lang w:val="en-US"/>
        </w:rPr>
        <w:t>.</w:t>
      </w:r>
      <w:r>
        <w:rPr>
          <w:rFonts w:ascii="仿宋_GB2312" w:eastAsia="仿宋_GB2312" w:hAnsi="黑体" w:hint="eastAsia"/>
          <w:b/>
          <w:bCs/>
          <w:lang w:val="en-US"/>
        </w:rPr>
        <w:t>实用性原则</w:t>
      </w:r>
    </w:p>
    <w:p w14:paraId="7521C79D" w14:textId="77777777" w:rsidR="008A5657" w:rsidRDefault="004862AF">
      <w:pPr>
        <w:ind w:firstLineChars="200" w:firstLine="640"/>
        <w:jc w:val="both"/>
        <w:rPr>
          <w:rFonts w:ascii="仿宋_GB2312" w:eastAsia="仿宋_GB2312" w:hAnsi="黑体"/>
          <w:lang w:val="en-US"/>
        </w:rPr>
      </w:pPr>
      <w:r>
        <w:rPr>
          <w:rFonts w:ascii="仿宋_GB2312" w:eastAsia="仿宋_GB2312" w:hAnsi="黑体" w:hint="eastAsia"/>
          <w:lang w:val="en-US"/>
        </w:rPr>
        <w:t>充分考虑当前市场主流产品的技术水平和用户</w:t>
      </w:r>
      <w:proofErr w:type="gramStart"/>
      <w:r>
        <w:rPr>
          <w:rFonts w:ascii="仿宋_GB2312" w:eastAsia="仿宋_GB2312" w:hAnsi="黑体" w:hint="eastAsia"/>
          <w:lang w:val="en-US"/>
        </w:rPr>
        <w:t>实际运</w:t>
      </w:r>
      <w:proofErr w:type="gramEnd"/>
      <w:r>
        <w:rPr>
          <w:rFonts w:ascii="仿宋_GB2312" w:eastAsia="仿宋_GB2312" w:hAnsi="黑体" w:hint="eastAsia"/>
          <w:lang w:val="en-US"/>
        </w:rPr>
        <w:t>维需求，规定了可操作、可检验的技术指标，如振动采集轴数、采样频率、温度范围、通讯方式等，便于企业实施和第</w:t>
      </w:r>
      <w:r>
        <w:rPr>
          <w:rFonts w:ascii="仿宋_GB2312" w:eastAsia="仿宋_GB2312" w:hAnsi="黑体" w:hint="eastAsia"/>
          <w:lang w:val="en-US"/>
        </w:rPr>
        <w:lastRenderedPageBreak/>
        <w:t>三方检测。</w:t>
      </w:r>
    </w:p>
    <w:p w14:paraId="2BF3C25B"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4</w:t>
      </w:r>
      <w:r>
        <w:rPr>
          <w:rFonts w:ascii="仿宋_GB2312" w:eastAsia="仿宋_GB2312" w:hAnsi="黑体"/>
          <w:b/>
          <w:bCs/>
          <w:lang w:val="en-US"/>
        </w:rPr>
        <w:t>.</w:t>
      </w:r>
      <w:r>
        <w:rPr>
          <w:rFonts w:ascii="仿宋_GB2312" w:eastAsia="仿宋_GB2312" w:hAnsi="黑体" w:hint="eastAsia"/>
          <w:b/>
          <w:bCs/>
          <w:lang w:val="en-US"/>
        </w:rPr>
        <w:t>开放性原</w:t>
      </w:r>
      <w:r>
        <w:rPr>
          <w:rFonts w:ascii="仿宋_GB2312" w:eastAsia="仿宋_GB2312" w:hAnsi="黑体" w:hint="eastAsia"/>
          <w:b/>
          <w:bCs/>
          <w:lang w:val="en-US"/>
        </w:rPr>
        <w:t>则</w:t>
      </w:r>
    </w:p>
    <w:p w14:paraId="4173DB53" w14:textId="77777777" w:rsidR="008A5657" w:rsidRDefault="004862AF">
      <w:pPr>
        <w:ind w:firstLineChars="200" w:firstLine="640"/>
        <w:jc w:val="both"/>
        <w:rPr>
          <w:rFonts w:ascii="仿宋_GB2312" w:eastAsia="仿宋_GB2312" w:hAnsi="黑体"/>
          <w:lang w:val="en-US"/>
        </w:rPr>
      </w:pPr>
      <w:r>
        <w:rPr>
          <w:rFonts w:ascii="仿宋_GB2312" w:eastAsia="仿宋_GB2312" w:hAnsi="黑体" w:hint="eastAsia"/>
          <w:lang w:val="en-US"/>
        </w:rPr>
        <w:t>系统功能要求中明确支持扩展转速、电流、扭矩、油品状态等监测数据，云平台支持自定义角色和设备层级管理，为未来技术升级和不同规模场景应用预留空间。</w:t>
      </w:r>
    </w:p>
    <w:p w14:paraId="14B1D6D2" w14:textId="77777777" w:rsidR="008A5657" w:rsidRDefault="004862AF">
      <w:pPr>
        <w:ind w:firstLineChars="200" w:firstLine="640"/>
        <w:jc w:val="both"/>
        <w:rPr>
          <w:rFonts w:ascii="黑体" w:eastAsia="黑体" w:hAnsi="黑体"/>
          <w:lang w:val="en-US"/>
        </w:rPr>
      </w:pPr>
      <w:r>
        <w:rPr>
          <w:rFonts w:ascii="黑体" w:eastAsia="黑体" w:hAnsi="黑体"/>
          <w:lang w:val="en-US"/>
        </w:rPr>
        <w:t>（二）主要内容说明</w:t>
      </w:r>
    </w:p>
    <w:p w14:paraId="058AFDB3"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1</w:t>
      </w:r>
      <w:r>
        <w:rPr>
          <w:rFonts w:ascii="仿宋_GB2312" w:eastAsia="仿宋_GB2312" w:hAnsi="黑体"/>
          <w:b/>
          <w:bCs/>
          <w:lang w:val="en-US"/>
        </w:rPr>
        <w:t>.</w:t>
      </w:r>
      <w:r>
        <w:rPr>
          <w:rFonts w:ascii="仿宋_GB2312" w:eastAsia="仿宋_GB2312" w:hAnsi="黑体"/>
          <w:b/>
          <w:bCs/>
          <w:lang w:val="en-US"/>
        </w:rPr>
        <w:t>范围</w:t>
      </w:r>
    </w:p>
    <w:p w14:paraId="40337379"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明确了本标准规定的系统组成、功能要求、试验方法、检验规则等内容，适用于减速电机智能监测系统的设计、制造、检验与应用。</w:t>
      </w:r>
    </w:p>
    <w:p w14:paraId="10E1D2AF"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2</w:t>
      </w:r>
      <w:r>
        <w:rPr>
          <w:rFonts w:ascii="仿宋_GB2312" w:eastAsia="仿宋_GB2312" w:hAnsi="黑体"/>
          <w:b/>
          <w:bCs/>
          <w:lang w:val="en-US"/>
        </w:rPr>
        <w:t>.</w:t>
      </w:r>
      <w:r>
        <w:rPr>
          <w:rFonts w:ascii="仿宋_GB2312" w:eastAsia="仿宋_GB2312" w:hAnsi="黑体"/>
          <w:b/>
          <w:bCs/>
          <w:lang w:val="en-US"/>
        </w:rPr>
        <w:t>规范性引用文件</w:t>
      </w:r>
    </w:p>
    <w:p w14:paraId="425C425D"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列出了本标准引用的国家标准、行业标准及国际标准，确保技术依据的权威性和时效性。</w:t>
      </w:r>
    </w:p>
    <w:p w14:paraId="686ACBDD" w14:textId="77777777" w:rsidR="008A5657" w:rsidRDefault="004862AF">
      <w:pPr>
        <w:ind w:firstLineChars="200" w:firstLine="643"/>
        <w:jc w:val="both"/>
        <w:rPr>
          <w:rFonts w:ascii="仿宋_GB2312" w:eastAsia="仿宋_GB2312" w:hAnsi="黑体"/>
          <w:b/>
          <w:bCs/>
          <w:lang w:val="en-US"/>
        </w:rPr>
      </w:pPr>
      <w:r>
        <w:rPr>
          <w:rFonts w:ascii="仿宋_GB2312" w:eastAsia="仿宋_GB2312" w:hAnsi="黑体" w:hint="eastAsia"/>
          <w:b/>
          <w:bCs/>
          <w:lang w:val="en-US"/>
        </w:rPr>
        <w:t>3</w:t>
      </w:r>
      <w:r>
        <w:rPr>
          <w:rFonts w:ascii="仿宋_GB2312" w:eastAsia="仿宋_GB2312" w:hAnsi="黑体"/>
          <w:b/>
          <w:bCs/>
          <w:lang w:val="en-US"/>
        </w:rPr>
        <w:t>.</w:t>
      </w:r>
      <w:r>
        <w:rPr>
          <w:rFonts w:ascii="仿宋_GB2312" w:eastAsia="仿宋_GB2312" w:hAnsi="黑体"/>
          <w:b/>
          <w:bCs/>
          <w:lang w:val="en-US"/>
        </w:rPr>
        <w:t>术语和定义</w:t>
      </w:r>
    </w:p>
    <w:p w14:paraId="641BD492"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对</w:t>
      </w:r>
      <w:r>
        <w:rPr>
          <w:rFonts w:ascii="仿宋_GB2312" w:eastAsia="仿宋_GB2312" w:hAnsi="黑体" w:hint="eastAsia"/>
          <w:lang w:val="en-US"/>
        </w:rPr>
        <w:t>“</w:t>
      </w:r>
      <w:r>
        <w:rPr>
          <w:rFonts w:ascii="仿宋_GB2312" w:eastAsia="仿宋_GB2312" w:hAnsi="黑体"/>
          <w:lang w:val="en-US"/>
        </w:rPr>
        <w:t>智能监测系统</w:t>
      </w:r>
      <w:r>
        <w:rPr>
          <w:rFonts w:ascii="仿宋_GB2312" w:eastAsia="仿宋_GB2312" w:hAnsi="黑体" w:hint="eastAsia"/>
          <w:lang w:val="en-US"/>
        </w:rPr>
        <w:t>”“</w:t>
      </w:r>
      <w:r>
        <w:rPr>
          <w:rFonts w:ascii="仿宋_GB2312" w:eastAsia="仿宋_GB2312" w:hAnsi="黑体"/>
          <w:lang w:val="en-US"/>
        </w:rPr>
        <w:t>智能网关</w:t>
      </w:r>
      <w:r>
        <w:rPr>
          <w:rFonts w:ascii="仿宋_GB2312" w:eastAsia="仿宋_GB2312" w:hAnsi="黑体" w:hint="eastAsia"/>
          <w:lang w:val="en-US"/>
        </w:rPr>
        <w:t>”“</w:t>
      </w:r>
      <w:r>
        <w:rPr>
          <w:rFonts w:ascii="仿宋_GB2312" w:eastAsia="仿宋_GB2312" w:hAnsi="黑体"/>
          <w:lang w:val="en-US"/>
        </w:rPr>
        <w:t>振温一体传感器</w:t>
      </w:r>
      <w:r>
        <w:rPr>
          <w:rFonts w:ascii="仿宋_GB2312" w:eastAsia="仿宋_GB2312" w:hAnsi="黑体" w:hint="eastAsia"/>
          <w:lang w:val="en-US"/>
        </w:rPr>
        <w:t>”“</w:t>
      </w:r>
      <w:r>
        <w:rPr>
          <w:rFonts w:ascii="仿宋_GB2312" w:eastAsia="仿宋_GB2312" w:hAnsi="黑体"/>
          <w:lang w:val="en-US"/>
        </w:rPr>
        <w:t>健康管理云平台</w:t>
      </w:r>
      <w:r>
        <w:rPr>
          <w:rFonts w:ascii="仿宋_GB2312" w:eastAsia="仿宋_GB2312" w:hAnsi="黑体" w:hint="eastAsia"/>
          <w:lang w:val="en-US"/>
        </w:rPr>
        <w:t>”</w:t>
      </w:r>
      <w:r>
        <w:rPr>
          <w:rFonts w:ascii="仿宋_GB2312" w:eastAsia="仿宋_GB2312" w:hAnsi="黑体"/>
          <w:lang w:val="en-US"/>
        </w:rPr>
        <w:t>等关键术语进行定义，统一技术语言。</w:t>
      </w:r>
    </w:p>
    <w:p w14:paraId="1AB6C579"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4</w:t>
      </w:r>
      <w:r>
        <w:rPr>
          <w:rFonts w:ascii="仿宋_GB2312" w:eastAsia="仿宋_GB2312" w:hAnsi="黑体"/>
          <w:b/>
          <w:bCs/>
          <w:lang w:val="en-US"/>
        </w:rPr>
        <w:t>.</w:t>
      </w:r>
      <w:r>
        <w:rPr>
          <w:rFonts w:ascii="仿宋_GB2312" w:eastAsia="仿宋_GB2312" w:hAnsi="黑体"/>
          <w:b/>
          <w:bCs/>
          <w:lang w:val="en-US"/>
        </w:rPr>
        <w:t>系统组成</w:t>
      </w:r>
    </w:p>
    <w:p w14:paraId="70C28407"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明确了系统由智能监测硬件系统（含智能网关、</w:t>
      </w:r>
      <w:proofErr w:type="gramStart"/>
      <w:r>
        <w:rPr>
          <w:rFonts w:ascii="仿宋_GB2312" w:eastAsia="仿宋_GB2312" w:hAnsi="黑体"/>
          <w:lang w:val="en-US"/>
        </w:rPr>
        <w:t>振温一体</w:t>
      </w:r>
      <w:proofErr w:type="gramEnd"/>
      <w:r>
        <w:rPr>
          <w:rFonts w:ascii="仿宋_GB2312" w:eastAsia="仿宋_GB2312" w:hAnsi="黑体"/>
          <w:lang w:val="en-US"/>
        </w:rPr>
        <w:t>传感器、内置式温度传感器等）和健康管理云平台两部分构成，并规定了各组成部分的型号规格、基本参数及性能指标。</w:t>
      </w:r>
    </w:p>
    <w:p w14:paraId="714FEEE9"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5</w:t>
      </w:r>
      <w:r>
        <w:rPr>
          <w:rFonts w:ascii="仿宋_GB2312" w:eastAsia="仿宋_GB2312" w:hAnsi="黑体"/>
          <w:b/>
          <w:bCs/>
          <w:lang w:val="en-US"/>
        </w:rPr>
        <w:t>.</w:t>
      </w:r>
      <w:r>
        <w:rPr>
          <w:rFonts w:ascii="仿宋_GB2312" w:eastAsia="仿宋_GB2312" w:hAnsi="黑体"/>
          <w:b/>
          <w:bCs/>
          <w:lang w:val="en-US"/>
        </w:rPr>
        <w:t>智能监测硬件系统功能要求</w:t>
      </w:r>
    </w:p>
    <w:p w14:paraId="228D4FEA"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规定了振动、温度（绕组、油池、轴承）等关键参数的监测功能，支持数据扩展（转速、电流、油位等），并明确</w:t>
      </w:r>
      <w:r>
        <w:rPr>
          <w:rFonts w:ascii="仿宋_GB2312" w:eastAsia="仿宋_GB2312" w:hAnsi="黑体"/>
          <w:lang w:val="en-US"/>
        </w:rPr>
        <w:lastRenderedPageBreak/>
        <w:t>了通信方式、边缘计算能力等技术要求。</w:t>
      </w:r>
    </w:p>
    <w:p w14:paraId="223F93CF"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6</w:t>
      </w:r>
      <w:r>
        <w:rPr>
          <w:rFonts w:ascii="仿宋_GB2312" w:eastAsia="仿宋_GB2312" w:hAnsi="黑体"/>
          <w:b/>
          <w:bCs/>
          <w:lang w:val="en-US"/>
        </w:rPr>
        <w:t>.</w:t>
      </w:r>
      <w:r>
        <w:rPr>
          <w:rFonts w:ascii="仿宋_GB2312" w:eastAsia="仿宋_GB2312" w:hAnsi="黑体"/>
          <w:b/>
          <w:bCs/>
          <w:lang w:val="en-US"/>
        </w:rPr>
        <w:t>健康管理云平台功能要求</w:t>
      </w:r>
    </w:p>
    <w:p w14:paraId="7C1630D5"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包括减速电机机理建模、设备与场景数据展示、历史数据查询、故障诊断、报告生成、报警管理、用户与角色管理等功能，支持多层级设备健康管理。</w:t>
      </w:r>
    </w:p>
    <w:p w14:paraId="7A5C43E7"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7</w:t>
      </w:r>
      <w:r>
        <w:rPr>
          <w:rFonts w:ascii="仿宋_GB2312" w:eastAsia="仿宋_GB2312" w:hAnsi="黑体"/>
          <w:b/>
          <w:bCs/>
          <w:lang w:val="en-US"/>
        </w:rPr>
        <w:t>.</w:t>
      </w:r>
      <w:r>
        <w:rPr>
          <w:rFonts w:ascii="仿宋_GB2312" w:eastAsia="仿宋_GB2312" w:hAnsi="黑体"/>
          <w:b/>
          <w:bCs/>
          <w:lang w:val="en-US"/>
        </w:rPr>
        <w:t>试验方法</w:t>
      </w:r>
    </w:p>
    <w:p w14:paraId="40A5DDBE"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依据相关国家标准，明确了系统平台、智能网关、各类传感器的试验方法与检验依据。</w:t>
      </w:r>
    </w:p>
    <w:p w14:paraId="3638A05C"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8</w:t>
      </w:r>
      <w:r>
        <w:rPr>
          <w:rFonts w:ascii="仿宋_GB2312" w:eastAsia="仿宋_GB2312" w:hAnsi="黑体"/>
          <w:b/>
          <w:bCs/>
          <w:lang w:val="en-US"/>
        </w:rPr>
        <w:t>.</w:t>
      </w:r>
      <w:r>
        <w:rPr>
          <w:rFonts w:ascii="仿宋_GB2312" w:eastAsia="仿宋_GB2312" w:hAnsi="黑体"/>
          <w:b/>
          <w:bCs/>
          <w:lang w:val="en-US"/>
        </w:rPr>
        <w:t>检验规则</w:t>
      </w:r>
    </w:p>
    <w:p w14:paraId="356CB733"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规定了入厂检验、出厂检验的分类、项目及判定规则，确保产品质量一致性。</w:t>
      </w:r>
    </w:p>
    <w:p w14:paraId="26BCE7D6" w14:textId="77777777" w:rsidR="008A5657" w:rsidRDefault="004862AF">
      <w:pPr>
        <w:ind w:firstLineChars="200" w:firstLine="643"/>
        <w:jc w:val="both"/>
        <w:rPr>
          <w:rFonts w:ascii="仿宋_GB2312" w:eastAsia="仿宋_GB2312" w:hAnsi="黑体"/>
          <w:lang w:val="en-US"/>
        </w:rPr>
      </w:pPr>
      <w:r>
        <w:rPr>
          <w:rFonts w:ascii="仿宋_GB2312" w:eastAsia="仿宋_GB2312" w:hAnsi="黑体" w:hint="eastAsia"/>
          <w:b/>
          <w:bCs/>
          <w:lang w:val="en-US"/>
        </w:rPr>
        <w:t>9</w:t>
      </w:r>
      <w:r>
        <w:rPr>
          <w:rFonts w:ascii="仿宋_GB2312" w:eastAsia="仿宋_GB2312" w:hAnsi="黑体"/>
          <w:b/>
          <w:bCs/>
          <w:lang w:val="en-US"/>
        </w:rPr>
        <w:t>.</w:t>
      </w:r>
      <w:r>
        <w:rPr>
          <w:rFonts w:ascii="仿宋_GB2312" w:eastAsia="仿宋_GB2312" w:hAnsi="黑体"/>
          <w:b/>
          <w:bCs/>
          <w:lang w:val="en-US"/>
        </w:rPr>
        <w:t>标志、包装和运输</w:t>
      </w:r>
    </w:p>
    <w:p w14:paraId="3816BB15" w14:textId="77777777" w:rsidR="008A5657" w:rsidRDefault="004862AF">
      <w:pPr>
        <w:ind w:firstLineChars="200" w:firstLine="640"/>
        <w:jc w:val="both"/>
        <w:rPr>
          <w:rFonts w:ascii="仿宋_GB2312" w:eastAsia="仿宋_GB2312" w:hAnsi="黑体"/>
          <w:lang w:val="en-US"/>
        </w:rPr>
      </w:pPr>
      <w:r>
        <w:rPr>
          <w:rFonts w:ascii="仿宋_GB2312" w:eastAsia="仿宋_GB2312" w:hAnsi="黑体"/>
          <w:lang w:val="en-US"/>
        </w:rPr>
        <w:t>对产品铭牌、包装标志、随带文件及运输条件提出明确要求，保障产品在流通环节的完整性与可追溯性。</w:t>
      </w:r>
    </w:p>
    <w:p w14:paraId="5B13F343" w14:textId="77777777" w:rsidR="008A5657" w:rsidRDefault="004862AF">
      <w:pPr>
        <w:ind w:firstLineChars="200" w:firstLine="640"/>
        <w:jc w:val="both"/>
        <w:rPr>
          <w:rFonts w:ascii="黑体" w:eastAsia="黑体" w:hAnsi="黑体"/>
          <w:lang w:val="en-US"/>
        </w:rPr>
      </w:pPr>
      <w:r>
        <w:rPr>
          <w:rFonts w:ascii="黑体" w:eastAsia="黑体" w:hAnsi="黑体" w:hint="eastAsia"/>
          <w:lang w:val="en-US"/>
        </w:rPr>
        <w:t>四、标准编制实施意义</w:t>
      </w:r>
    </w:p>
    <w:p w14:paraId="27683AFE" w14:textId="77777777" w:rsidR="008A5657" w:rsidRDefault="004862AF">
      <w:pPr>
        <w:ind w:firstLineChars="200" w:firstLine="640"/>
        <w:jc w:val="both"/>
        <w:rPr>
          <w:rFonts w:ascii="仿宋_GB2312" w:eastAsia="仿宋_GB2312" w:hAnsi="黑体"/>
          <w:lang w:val="en-US"/>
        </w:rPr>
      </w:pPr>
      <w:r>
        <w:rPr>
          <w:rFonts w:ascii="仿宋_GB2312" w:eastAsia="仿宋_GB2312" w:hAnsi="黑体" w:hint="eastAsia"/>
          <w:lang w:val="en-US"/>
        </w:rPr>
        <w:t>本标准的编制与实施具有重要的行业、企业和社会价值，其核心意义在于</w:t>
      </w:r>
      <w:r>
        <w:rPr>
          <w:rFonts w:ascii="仿宋_GB2312" w:eastAsia="仿宋_GB2312" w:hAnsi="黑体" w:hint="eastAsia"/>
          <w:lang w:val="en-US"/>
        </w:rPr>
        <w:t>：减速电机作为工业制造场景的动力核心部件，具有大批量部署、分布范围大、机型种类繁多的特点，当前工业现场普遍存在运维效率低、人工成本高、诊断正确率低等痛点，而减速电机智能监测系统可有效降低人工成本、减少停产损失、消除安全隐患，本标准的实施首先填补了国内外专门针对减速电机智能监测系统的标准空白，统一了技术规范和</w:t>
      </w:r>
      <w:r>
        <w:rPr>
          <w:rFonts w:ascii="仿宋_GB2312" w:eastAsia="仿宋_GB2312" w:hAnsi="黑体" w:hint="eastAsia"/>
          <w:lang w:val="en-US"/>
        </w:rPr>
        <w:t>标准术语</w:t>
      </w:r>
      <w:r>
        <w:rPr>
          <w:rFonts w:ascii="仿宋_GB2312" w:eastAsia="仿宋_GB2312" w:hAnsi="黑体" w:hint="eastAsia"/>
          <w:lang w:val="en-US"/>
        </w:rPr>
        <w:t>，解决了</w:t>
      </w:r>
      <w:r>
        <w:rPr>
          <w:rFonts w:ascii="仿宋_GB2312" w:eastAsia="仿宋_GB2312" w:hAnsi="黑体" w:hint="eastAsia"/>
          <w:lang w:val="en-US"/>
        </w:rPr>
        <w:t>减速电机智能监测</w:t>
      </w:r>
      <w:r>
        <w:rPr>
          <w:rFonts w:ascii="仿宋_GB2312" w:eastAsia="仿宋_GB2312" w:hAnsi="黑体" w:hint="eastAsia"/>
          <w:lang w:val="en-US"/>
        </w:rPr>
        <w:t>产品功能参差不齐、数据接口不兼容等问题；同时规范了市场秩序，为系</w:t>
      </w:r>
      <w:r>
        <w:rPr>
          <w:rFonts w:ascii="仿宋_GB2312" w:eastAsia="仿宋_GB2312" w:hAnsi="黑体" w:hint="eastAsia"/>
          <w:lang w:val="en-US"/>
        </w:rPr>
        <w:lastRenderedPageBreak/>
        <w:t>统设计、制造、检验提供明确依据，有效提升产品质量与一致性，为系统规模化应用奠定基础；此外，标准通过规范智能监</w:t>
      </w:r>
      <w:r>
        <w:rPr>
          <w:rFonts w:ascii="仿宋_GB2312" w:eastAsia="仿宋_GB2312" w:hAnsi="黑体" w:hint="eastAsia"/>
          <w:lang w:val="en-US"/>
        </w:rPr>
        <w:t>测系统技术要求，推动传统“</w:t>
      </w:r>
      <w:r>
        <w:rPr>
          <w:rFonts w:ascii="仿宋_GB2312" w:eastAsia="仿宋_GB2312" w:hAnsi="黑体" w:hint="eastAsia"/>
          <w:lang w:val="en-US"/>
        </w:rPr>
        <w:t>计划性维护</w:t>
      </w:r>
      <w:r>
        <w:rPr>
          <w:rFonts w:ascii="仿宋_GB2312" w:eastAsia="仿宋_GB2312" w:hAnsi="黑体" w:hint="eastAsia"/>
          <w:lang w:val="en-US"/>
        </w:rPr>
        <w:t>”向“预测性维护”转型，破解运维难题，助力企业降本增效、保障生产安全，同时推动</w:t>
      </w:r>
      <w:r>
        <w:rPr>
          <w:rFonts w:ascii="仿宋_GB2312" w:eastAsia="仿宋_GB2312" w:hAnsi="黑体" w:hint="eastAsia"/>
          <w:lang w:val="en-US"/>
        </w:rPr>
        <w:t>物联网、大数据、人工智能技术</w:t>
      </w:r>
      <w:r>
        <w:rPr>
          <w:rFonts w:ascii="仿宋_GB2312" w:eastAsia="仿宋_GB2312" w:hAnsi="黑体" w:hint="eastAsia"/>
          <w:lang w:val="en-US"/>
        </w:rPr>
        <w:t>与传统装备制造深度融合，预留技术升级空间，助力制造业智能化转型，强化行业</w:t>
      </w:r>
      <w:r>
        <w:rPr>
          <w:rFonts w:ascii="仿宋_GB2312" w:eastAsia="仿宋_GB2312" w:hAnsi="黑体" w:hint="eastAsia"/>
          <w:lang w:val="en-US"/>
        </w:rPr>
        <w:t>上下游产业链</w:t>
      </w:r>
      <w:r>
        <w:rPr>
          <w:rFonts w:ascii="仿宋_GB2312" w:eastAsia="仿宋_GB2312" w:hAnsi="黑体" w:hint="eastAsia"/>
          <w:lang w:val="en-US"/>
        </w:rPr>
        <w:t>协同，推动形成良好产业生态，助力我国工业装备智能化水平整体提升。</w:t>
      </w:r>
    </w:p>
    <w:p w14:paraId="64ABDA18" w14:textId="77777777" w:rsidR="008A5657" w:rsidRDefault="004862AF">
      <w:pPr>
        <w:ind w:firstLineChars="200" w:firstLine="640"/>
        <w:jc w:val="both"/>
        <w:rPr>
          <w:rFonts w:ascii="黑体" w:eastAsia="黑体" w:hAnsi="黑体"/>
          <w:lang w:val="en-US"/>
        </w:rPr>
      </w:pPr>
      <w:r>
        <w:rPr>
          <w:rFonts w:ascii="黑体" w:eastAsia="黑体" w:hAnsi="黑体" w:hint="eastAsia"/>
          <w:lang w:val="en-US"/>
        </w:rPr>
        <w:t>五、标准属性</w:t>
      </w:r>
    </w:p>
    <w:p w14:paraId="2FDAB0EC" w14:textId="77777777" w:rsidR="008A5657" w:rsidRDefault="004862AF">
      <w:pPr>
        <w:ind w:firstLineChars="200" w:firstLine="640"/>
        <w:jc w:val="both"/>
        <w:rPr>
          <w:rFonts w:ascii="仿宋_GB2312" w:eastAsia="仿宋_GB2312" w:hAnsi="仿宋_GB2312" w:cs="仿宋_GB2312"/>
        </w:rPr>
      </w:pPr>
      <w:r>
        <w:rPr>
          <w:rFonts w:ascii="仿宋_GB2312" w:eastAsia="仿宋_GB2312" w:hAnsi="仿宋_GB2312" w:cs="仿宋_GB2312" w:hint="eastAsia"/>
        </w:rPr>
        <w:t>本标准为首次制定，属于浙江省物联网产业协会团体标准。鼓励相关企业、检测机构、用户自愿采用。</w:t>
      </w:r>
    </w:p>
    <w:p w14:paraId="73C21E48" w14:textId="77777777" w:rsidR="008A5657" w:rsidRDefault="004862AF" w:rsidP="00D21067">
      <w:pPr>
        <w:ind w:firstLineChars="200" w:firstLine="640"/>
        <w:jc w:val="both"/>
        <w:rPr>
          <w:rFonts w:ascii="黑体" w:eastAsia="黑体" w:hAnsi="黑体" w:cs="黑体"/>
        </w:rPr>
      </w:pPr>
      <w:bookmarkStart w:id="0" w:name="_GoBack"/>
      <w:r>
        <w:rPr>
          <w:rFonts w:ascii="黑体" w:eastAsia="黑体" w:hAnsi="黑体" w:cs="黑体" w:hint="eastAsia"/>
        </w:rPr>
        <w:t>六、与有关的现行法律、法规和强制性国家标准的关系</w:t>
      </w:r>
    </w:p>
    <w:bookmarkEnd w:id="0"/>
    <w:p w14:paraId="7910941C" w14:textId="77777777" w:rsidR="008A5657" w:rsidRDefault="004862AF">
      <w:pPr>
        <w:ind w:firstLineChars="200" w:firstLine="640"/>
        <w:jc w:val="both"/>
        <w:rPr>
          <w:rFonts w:ascii="仿宋_GB2312" w:eastAsia="仿宋_GB2312" w:hAnsi="仿宋_GB2312" w:cs="仿宋_GB2312"/>
        </w:rPr>
      </w:pPr>
      <w:r>
        <w:rPr>
          <w:rFonts w:ascii="仿宋_GB2312" w:eastAsia="仿宋_GB2312" w:hAnsi="仿宋_GB2312" w:cs="仿宋_GB2312" w:hint="eastAsia"/>
        </w:rPr>
        <w:t>本标准遵循《中华人民共和国标准化法》及相关法规，与现行强制性国家</w:t>
      </w:r>
      <w:r>
        <w:rPr>
          <w:rFonts w:ascii="仿宋_GB2312" w:eastAsia="仿宋_GB2312" w:hAnsi="仿宋_GB2312" w:cs="仿宋_GB2312" w:hint="eastAsia"/>
        </w:rPr>
        <w:t>标准无冲突。引用的规范性文件均为现行有效版本，确保技术内容的合</w:t>
      </w:r>
      <w:proofErr w:type="gramStart"/>
      <w:r>
        <w:rPr>
          <w:rFonts w:ascii="仿宋_GB2312" w:eastAsia="仿宋_GB2312" w:hAnsi="仿宋_GB2312" w:cs="仿宋_GB2312" w:hint="eastAsia"/>
        </w:rPr>
        <w:t>规</w:t>
      </w:r>
      <w:proofErr w:type="gramEnd"/>
      <w:r>
        <w:rPr>
          <w:rFonts w:ascii="仿宋_GB2312" w:eastAsia="仿宋_GB2312" w:hAnsi="仿宋_GB2312" w:cs="仿宋_GB2312" w:hint="eastAsia"/>
        </w:rPr>
        <w:t>性与协调性。本标准不涉及专利及知识产权纠纷，具备良好的推广实施基础。</w:t>
      </w:r>
    </w:p>
    <w:sectPr w:rsidR="008A56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A1AE7" w14:textId="77777777" w:rsidR="004862AF" w:rsidRDefault="004862AF">
      <w:pPr>
        <w:spacing w:line="240" w:lineRule="auto"/>
      </w:pPr>
      <w:r>
        <w:separator/>
      </w:r>
    </w:p>
  </w:endnote>
  <w:endnote w:type="continuationSeparator" w:id="0">
    <w:p w14:paraId="518BF602" w14:textId="77777777" w:rsidR="004862AF" w:rsidRDefault="00486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CB09A" w14:textId="77777777" w:rsidR="004862AF" w:rsidRDefault="004862AF">
      <w:pPr>
        <w:spacing w:line="240" w:lineRule="auto"/>
      </w:pPr>
      <w:r>
        <w:separator/>
      </w:r>
    </w:p>
  </w:footnote>
  <w:footnote w:type="continuationSeparator" w:id="0">
    <w:p w14:paraId="1C1576CB" w14:textId="77777777" w:rsidR="004862AF" w:rsidRDefault="004862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2B"/>
    <w:rsid w:val="00022467"/>
    <w:rsid w:val="00023292"/>
    <w:rsid w:val="00031771"/>
    <w:rsid w:val="000618EF"/>
    <w:rsid w:val="00076EBF"/>
    <w:rsid w:val="000928AD"/>
    <w:rsid w:val="00092BF4"/>
    <w:rsid w:val="00095417"/>
    <w:rsid w:val="000A18E1"/>
    <w:rsid w:val="000A4F54"/>
    <w:rsid w:val="000B7791"/>
    <w:rsid w:val="00135F0B"/>
    <w:rsid w:val="00137599"/>
    <w:rsid w:val="00151222"/>
    <w:rsid w:val="00162E2E"/>
    <w:rsid w:val="00170667"/>
    <w:rsid w:val="001771E9"/>
    <w:rsid w:val="00193079"/>
    <w:rsid w:val="001E3162"/>
    <w:rsid w:val="001F0BE8"/>
    <w:rsid w:val="0020131F"/>
    <w:rsid w:val="00213168"/>
    <w:rsid w:val="002574A9"/>
    <w:rsid w:val="00272B70"/>
    <w:rsid w:val="00274434"/>
    <w:rsid w:val="00281328"/>
    <w:rsid w:val="00294C2B"/>
    <w:rsid w:val="002B36D0"/>
    <w:rsid w:val="002B6C9E"/>
    <w:rsid w:val="002C460F"/>
    <w:rsid w:val="002D1C84"/>
    <w:rsid w:val="002E6592"/>
    <w:rsid w:val="00360150"/>
    <w:rsid w:val="00372FB5"/>
    <w:rsid w:val="003B4E54"/>
    <w:rsid w:val="003C1000"/>
    <w:rsid w:val="003E4BD1"/>
    <w:rsid w:val="0043155D"/>
    <w:rsid w:val="00435D84"/>
    <w:rsid w:val="004644F3"/>
    <w:rsid w:val="004862AF"/>
    <w:rsid w:val="0049691D"/>
    <w:rsid w:val="004C0D52"/>
    <w:rsid w:val="004E4D57"/>
    <w:rsid w:val="004E68C1"/>
    <w:rsid w:val="004F026E"/>
    <w:rsid w:val="004F3F3B"/>
    <w:rsid w:val="0053305C"/>
    <w:rsid w:val="0053322C"/>
    <w:rsid w:val="00572425"/>
    <w:rsid w:val="005B2B0E"/>
    <w:rsid w:val="005B3E8E"/>
    <w:rsid w:val="005D65CE"/>
    <w:rsid w:val="005E6902"/>
    <w:rsid w:val="005E7D1F"/>
    <w:rsid w:val="0061679A"/>
    <w:rsid w:val="00626098"/>
    <w:rsid w:val="00627B20"/>
    <w:rsid w:val="00644495"/>
    <w:rsid w:val="00646E5C"/>
    <w:rsid w:val="0064777F"/>
    <w:rsid w:val="006757DB"/>
    <w:rsid w:val="00684763"/>
    <w:rsid w:val="006E3C30"/>
    <w:rsid w:val="00731506"/>
    <w:rsid w:val="0073770C"/>
    <w:rsid w:val="00783469"/>
    <w:rsid w:val="007C0EE8"/>
    <w:rsid w:val="007E4BBA"/>
    <w:rsid w:val="008064D9"/>
    <w:rsid w:val="00831C35"/>
    <w:rsid w:val="00865E17"/>
    <w:rsid w:val="00883C1D"/>
    <w:rsid w:val="008A5657"/>
    <w:rsid w:val="008D39FE"/>
    <w:rsid w:val="008F67AF"/>
    <w:rsid w:val="009015BF"/>
    <w:rsid w:val="00911193"/>
    <w:rsid w:val="009176B0"/>
    <w:rsid w:val="009B59B9"/>
    <w:rsid w:val="009C5ECF"/>
    <w:rsid w:val="009E1400"/>
    <w:rsid w:val="00A069D8"/>
    <w:rsid w:val="00A1074A"/>
    <w:rsid w:val="00A12BFC"/>
    <w:rsid w:val="00A1533A"/>
    <w:rsid w:val="00A77993"/>
    <w:rsid w:val="00A92253"/>
    <w:rsid w:val="00AA0353"/>
    <w:rsid w:val="00AC0850"/>
    <w:rsid w:val="00AD4CC4"/>
    <w:rsid w:val="00B93CE3"/>
    <w:rsid w:val="00BA77C3"/>
    <w:rsid w:val="00BC28E0"/>
    <w:rsid w:val="00BC633D"/>
    <w:rsid w:val="00C17966"/>
    <w:rsid w:val="00C27353"/>
    <w:rsid w:val="00C54A50"/>
    <w:rsid w:val="00C600D6"/>
    <w:rsid w:val="00C83682"/>
    <w:rsid w:val="00C97CAD"/>
    <w:rsid w:val="00CC25E4"/>
    <w:rsid w:val="00CE34BA"/>
    <w:rsid w:val="00D21067"/>
    <w:rsid w:val="00D44ED5"/>
    <w:rsid w:val="00DD431C"/>
    <w:rsid w:val="00DE3F0F"/>
    <w:rsid w:val="00DF322B"/>
    <w:rsid w:val="00E9025F"/>
    <w:rsid w:val="00EA368D"/>
    <w:rsid w:val="00EE579B"/>
    <w:rsid w:val="00EF03C2"/>
    <w:rsid w:val="00F10FCC"/>
    <w:rsid w:val="00F278A4"/>
    <w:rsid w:val="00F37234"/>
    <w:rsid w:val="00F50D56"/>
    <w:rsid w:val="00F525A5"/>
    <w:rsid w:val="00F72BD0"/>
    <w:rsid w:val="00F94FDC"/>
    <w:rsid w:val="01CF7648"/>
    <w:rsid w:val="0414147C"/>
    <w:rsid w:val="052D0A47"/>
    <w:rsid w:val="089E3A0A"/>
    <w:rsid w:val="09D21BBD"/>
    <w:rsid w:val="0A9B5376"/>
    <w:rsid w:val="0EF4167E"/>
    <w:rsid w:val="12366DF7"/>
    <w:rsid w:val="189A5F9C"/>
    <w:rsid w:val="1F8452B0"/>
    <w:rsid w:val="22796B6A"/>
    <w:rsid w:val="39E1624A"/>
    <w:rsid w:val="3D3B56F0"/>
    <w:rsid w:val="409749EB"/>
    <w:rsid w:val="5D626077"/>
    <w:rsid w:val="62A9394D"/>
    <w:rsid w:val="6F862659"/>
    <w:rsid w:val="73C04E75"/>
    <w:rsid w:val="787471D0"/>
    <w:rsid w:val="7A0B5527"/>
    <w:rsid w:val="7FC2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4E287"/>
  <w15:docId w15:val="{0BF9602E-B484-4EC1-9FE6-282F0B36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spacing w:line="560" w:lineRule="exact"/>
    </w:pPr>
    <w:rPr>
      <w:rFonts w:ascii="仿宋" w:eastAsia="仿宋" w:hAnsi="仿宋" w:cs="仿宋"/>
      <w:sz w:val="32"/>
      <w:szCs w:val="22"/>
      <w:lang w:val="zh-CN" w:bidi="zh-CN"/>
    </w:rPr>
  </w:style>
  <w:style w:type="paragraph" w:styleId="2">
    <w:name w:val="heading 2"/>
    <w:basedOn w:val="a"/>
    <w:link w:val="20"/>
    <w:uiPriority w:val="9"/>
    <w:qFormat/>
    <w:pPr>
      <w:widowControl/>
      <w:autoSpaceDE/>
      <w:autoSpaceDN/>
      <w:spacing w:before="100" w:beforeAutospacing="1" w:after="100" w:afterAutospacing="1" w:line="240" w:lineRule="auto"/>
      <w:outlineLvl w:val="1"/>
    </w:pPr>
    <w:rPr>
      <w:rFonts w:ascii="宋体" w:eastAsia="宋体" w:hAnsi="宋体" w:cs="宋体"/>
      <w:b/>
      <w:bCs/>
      <w:sz w:val="36"/>
      <w:szCs w:val="36"/>
      <w:lang w:val="en-US" w:bidi="ar-SA"/>
    </w:rPr>
  </w:style>
  <w:style w:type="paragraph" w:styleId="3">
    <w:name w:val="heading 3"/>
    <w:basedOn w:val="a"/>
    <w:link w:val="30"/>
    <w:uiPriority w:val="9"/>
    <w:qFormat/>
    <w:pPr>
      <w:widowControl/>
      <w:autoSpaceDE/>
      <w:autoSpaceDN/>
      <w:spacing w:before="100" w:beforeAutospacing="1" w:after="100" w:afterAutospacing="1" w:line="240" w:lineRule="auto"/>
      <w:outlineLvl w:val="2"/>
    </w:pPr>
    <w:rPr>
      <w:rFonts w:ascii="宋体" w:eastAsia="宋体" w:hAnsi="宋体" w:cs="宋体"/>
      <w:b/>
      <w:bCs/>
      <w:sz w:val="27"/>
      <w:szCs w:val="27"/>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pPr>
      <w:widowControl/>
      <w:autoSpaceDE/>
      <w:autoSpaceDN/>
      <w:spacing w:before="100" w:beforeAutospacing="1" w:after="100" w:afterAutospacing="1" w:line="240" w:lineRule="auto"/>
    </w:pPr>
    <w:rPr>
      <w:rFonts w:ascii="宋体" w:eastAsia="宋体" w:hAnsi="宋体" w:cs="宋体"/>
      <w:sz w:val="24"/>
      <w:szCs w:val="24"/>
      <w:lang w:val="en-US" w:bidi="ar-SA"/>
    </w:rPr>
  </w:style>
  <w:style w:type="character" w:styleId="a8">
    <w:name w:val="Strong"/>
    <w:basedOn w:val="a0"/>
    <w:uiPriority w:val="22"/>
    <w:qFormat/>
    <w:rPr>
      <w:b/>
      <w:bCs/>
    </w:rPr>
  </w:style>
  <w:style w:type="character" w:customStyle="1" w:styleId="a6">
    <w:name w:val="页眉 字符"/>
    <w:basedOn w:val="a0"/>
    <w:link w:val="a5"/>
    <w:uiPriority w:val="99"/>
    <w:qFormat/>
    <w:rPr>
      <w:rFonts w:ascii="仿宋" w:eastAsia="仿宋" w:hAnsi="仿宋" w:cs="仿宋"/>
      <w:kern w:val="0"/>
      <w:sz w:val="18"/>
      <w:szCs w:val="18"/>
      <w:lang w:val="zh-CN" w:bidi="zh-CN"/>
    </w:rPr>
  </w:style>
  <w:style w:type="character" w:customStyle="1" w:styleId="a4">
    <w:name w:val="页脚 字符"/>
    <w:basedOn w:val="a0"/>
    <w:link w:val="a3"/>
    <w:uiPriority w:val="99"/>
    <w:qFormat/>
    <w:rPr>
      <w:rFonts w:ascii="仿宋" w:eastAsia="仿宋" w:hAnsi="仿宋" w:cs="仿宋"/>
      <w:kern w:val="0"/>
      <w:sz w:val="18"/>
      <w:szCs w:val="18"/>
      <w:lang w:val="zh-CN" w:bidi="zh-CN"/>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junhang wu</dc:creator>
  <cp:lastModifiedBy>junhang wu</cp:lastModifiedBy>
  <cp:revision>290</cp:revision>
  <dcterms:created xsi:type="dcterms:W3CDTF">2025-10-16T02:21:00Z</dcterms:created>
  <dcterms:modified xsi:type="dcterms:W3CDTF">2026-04-27T02:48:00Z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eyJoZGlkIjoiZTA5NjYxMjRiOGQ4NWIwYzg2MTQ5NGM4ZGVmM2I5NWIiLCJ1c2VySWQiOiI2MTkzMDc2NjYifQ==</vt:lpwstr>
  </property>
  <property fmtid="{D5CDD505-2E9C-101B-9397-08002B2CF9AE}" pid="3" name="KSOProductBuildVer">
    <vt:lpwstr>2052-12.1.0.21171</vt:lpwstr>
  </property>
  <property fmtid="{D5CDD505-2E9C-101B-9397-08002B2CF9AE}" pid="4" name="ICV">
    <vt:lpwstr>2FE8C12AF89741F489678A06056BD05E_13</vt:lpwstr>
  </property>
</Properties>
</file>